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CC0D0" w14:textId="3CD6CE63"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Introduction</w:t>
      </w:r>
    </w:p>
    <w:p w14:paraId="5A06501D" w14:textId="77777777" w:rsidR="00C123C5" w:rsidRPr="003C3DDD" w:rsidRDefault="00C123C5" w:rsidP="00C123C5">
      <w:pPr>
        <w:pStyle w:val="ListParagraph"/>
        <w:numPr>
          <w:ilvl w:val="0"/>
          <w:numId w:val="1"/>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In the past, the issue of Health and human rights had not been appropriately linked.</w:t>
      </w:r>
    </w:p>
    <w:p w14:paraId="4116AD9A" w14:textId="77777777" w:rsidR="00C123C5" w:rsidRPr="003C3DDD" w:rsidRDefault="00C123C5" w:rsidP="00C123C5">
      <w:pPr>
        <w:pStyle w:val="ListParagraph"/>
        <w:numPr>
          <w:ilvl w:val="0"/>
          <w:numId w:val="1"/>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In recent years, the World Health Organization (WHO) has been trying to let the world understand the link between Health and human rights.</w:t>
      </w:r>
    </w:p>
    <w:p w14:paraId="38907A1E" w14:textId="77777777" w:rsidR="00C123C5" w:rsidRPr="003C3DDD" w:rsidRDefault="00C123C5" w:rsidP="00C123C5">
      <w:pPr>
        <w:pStyle w:val="ListParagraph"/>
        <w:numPr>
          <w:ilvl w:val="0"/>
          <w:numId w:val="1"/>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To ensure that world governments understand the correlation between the two, WHO has been committed to ensuring that they strengthen their roles in providing technical, technical, and political leadership in championing human health rights.</w:t>
      </w:r>
    </w:p>
    <w:p w14:paraId="247A3697" w14:textId="77777777" w:rsidR="00C123C5" w:rsidRPr="003C3DDD" w:rsidRDefault="00C123C5" w:rsidP="00C123C5">
      <w:pPr>
        <w:pStyle w:val="ListParagraph"/>
        <w:numPr>
          <w:ilvl w:val="0"/>
          <w:numId w:val="1"/>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World Health Organization has been in the front line by providing a standardized performance check where accountability of governments has been enhanced through the application of international legal obligations as required by human rights statutes in international law.</w:t>
      </w:r>
    </w:p>
    <w:p w14:paraId="6CE9E5F5" w14:textId="165E65FE" w:rsidR="00C123C5" w:rsidRPr="003C3DDD" w:rsidRDefault="00C123C5" w:rsidP="00C123C5">
      <w:pPr>
        <w:pStyle w:val="ListParagraph"/>
        <w:numPr>
          <w:ilvl w:val="0"/>
          <w:numId w:val="1"/>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 xml:space="preserve">WHO has been closely </w:t>
      </w:r>
      <w:r w:rsidR="003C3DDD" w:rsidRPr="003C3DDD">
        <w:rPr>
          <w:rFonts w:ascii="Times New Roman" w:hAnsi="Times New Roman" w:cs="Times New Roman"/>
          <w:color w:val="000000" w:themeColor="text1"/>
        </w:rPr>
        <w:t xml:space="preserve">involved </w:t>
      </w:r>
      <w:r w:rsidRPr="003C3DDD">
        <w:rPr>
          <w:rFonts w:ascii="Times New Roman" w:hAnsi="Times New Roman" w:cs="Times New Roman"/>
          <w:color w:val="000000" w:themeColor="text1"/>
        </w:rPr>
        <w:t>with the UN High Commissioner for Human Rights (OHCHR) Office in promoting Health and human rights in the international human rights agenda forums (Donkin</w:t>
      </w:r>
      <w:r w:rsidR="003C3DDD">
        <w:rPr>
          <w:rFonts w:ascii="Times New Roman" w:hAnsi="Times New Roman" w:cs="Times New Roman"/>
          <w:color w:val="000000" w:themeColor="text1"/>
        </w:rPr>
        <w:t xml:space="preserve">, </w:t>
      </w:r>
      <w:r w:rsidR="003C3DDD" w:rsidRPr="006121BD">
        <w:rPr>
          <w:rFonts w:ascii="Times New Roman" w:eastAsia="Times New Roman" w:hAnsi="Times New Roman" w:cs="Times New Roman"/>
          <w:color w:val="323232"/>
          <w:shd w:val="clear" w:color="auto" w:fill="FFFFFF"/>
        </w:rPr>
        <w:t>Goldblatt</w:t>
      </w:r>
      <w:r w:rsidR="003C3DDD">
        <w:rPr>
          <w:rFonts w:ascii="Times New Roman" w:eastAsia="Times New Roman" w:hAnsi="Times New Roman" w:cs="Times New Roman"/>
          <w:color w:val="323232"/>
          <w:shd w:val="clear" w:color="auto" w:fill="FFFFFF"/>
        </w:rPr>
        <w:t xml:space="preserve">, </w:t>
      </w:r>
      <w:r w:rsidR="003C3DDD">
        <w:rPr>
          <w:rFonts w:ascii="Times New Roman" w:hAnsi="Times New Roman" w:cs="Times New Roman"/>
          <w:color w:val="000000" w:themeColor="text1"/>
        </w:rPr>
        <w:t xml:space="preserve">Allen, </w:t>
      </w:r>
      <w:r w:rsidR="003C3DDD" w:rsidRPr="006121BD">
        <w:rPr>
          <w:rFonts w:ascii="Times New Roman" w:eastAsia="Times New Roman" w:hAnsi="Times New Roman" w:cs="Times New Roman"/>
          <w:color w:val="323232"/>
          <w:shd w:val="clear" w:color="auto" w:fill="FFFFFF"/>
        </w:rPr>
        <w:t>Nathanson</w:t>
      </w:r>
      <w:r w:rsidR="003C3DDD">
        <w:rPr>
          <w:rFonts w:ascii="Times New Roman" w:hAnsi="Times New Roman" w:cs="Times New Roman"/>
          <w:color w:val="000000" w:themeColor="text1"/>
        </w:rPr>
        <w:t xml:space="preserve"> </w:t>
      </w:r>
      <w:r w:rsidRPr="003C3DDD">
        <w:rPr>
          <w:rFonts w:ascii="Times New Roman" w:hAnsi="Times New Roman" w:cs="Times New Roman"/>
          <w:color w:val="000000" w:themeColor="text1"/>
        </w:rPr>
        <w:t>&amp; Marmot, 2018)</w:t>
      </w:r>
      <w:r w:rsidR="003C3DDD">
        <w:rPr>
          <w:rFonts w:ascii="Times New Roman" w:hAnsi="Times New Roman" w:cs="Times New Roman"/>
          <w:color w:val="000000" w:themeColor="text1"/>
        </w:rPr>
        <w:t>.</w:t>
      </w:r>
    </w:p>
    <w:p w14:paraId="6427DDB7" w14:textId="77777777"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Background</w:t>
      </w:r>
    </w:p>
    <w:p w14:paraId="20B3B76D" w14:textId="77777777" w:rsidR="00C123C5" w:rsidRPr="003C3DDD" w:rsidRDefault="00C123C5" w:rsidP="00C123C5">
      <w:pPr>
        <w:pStyle w:val="ListParagraph"/>
        <w:numPr>
          <w:ilvl w:val="0"/>
          <w:numId w:val="2"/>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Health human rights assessment focuses on identifying core human rights that are absent in the existing health development frameworks, documenting and analyzing various cases of national experiences that do not follow human rights.</w:t>
      </w:r>
    </w:p>
    <w:p w14:paraId="69A4F6AA" w14:textId="30F2874B" w:rsidR="00C123C5" w:rsidRPr="003C3DDD" w:rsidRDefault="00C123C5" w:rsidP="00C123C5">
      <w:pPr>
        <w:pStyle w:val="ListParagraph"/>
        <w:numPr>
          <w:ilvl w:val="0"/>
          <w:numId w:val="2"/>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The public health departments have been working closely with medical departments in ensuring that the existing health frameworks that promote and strengthen Health and human rights are working in total coordination (Meier</w:t>
      </w:r>
      <w:r w:rsidR="003C3DDD">
        <w:rPr>
          <w:rFonts w:ascii="Times New Roman" w:hAnsi="Times New Roman" w:cs="Times New Roman"/>
          <w:color w:val="000000" w:themeColor="text1"/>
        </w:rPr>
        <w:t xml:space="preserve">, Evans, </w:t>
      </w:r>
      <w:r w:rsidR="003C3DDD" w:rsidRPr="006121BD">
        <w:rPr>
          <w:rFonts w:ascii="Times New Roman" w:eastAsia="Times New Roman" w:hAnsi="Times New Roman" w:cs="Times New Roman"/>
          <w:color w:val="323232"/>
          <w:shd w:val="clear" w:color="auto" w:fill="FFFFFF"/>
        </w:rPr>
        <w:t>Kavanagh</w:t>
      </w:r>
      <w:r w:rsidR="003C3DDD">
        <w:rPr>
          <w:rFonts w:ascii="Times New Roman" w:hAnsi="Times New Roman" w:cs="Times New Roman"/>
          <w:color w:val="000000" w:themeColor="text1"/>
        </w:rPr>
        <w:t xml:space="preserve">, </w:t>
      </w:r>
      <w:r w:rsidR="003C3DDD" w:rsidRPr="006121BD">
        <w:rPr>
          <w:rFonts w:ascii="Times New Roman" w:eastAsia="Times New Roman" w:hAnsi="Times New Roman" w:cs="Times New Roman"/>
          <w:color w:val="323232"/>
          <w:shd w:val="clear" w:color="auto" w:fill="FFFFFF"/>
        </w:rPr>
        <w:t>Keralis</w:t>
      </w:r>
      <w:r w:rsidR="003C3DDD">
        <w:rPr>
          <w:rFonts w:ascii="Times New Roman" w:eastAsia="Times New Roman" w:hAnsi="Times New Roman" w:cs="Times New Roman"/>
          <w:color w:val="323232"/>
          <w:shd w:val="clear" w:color="auto" w:fill="FFFFFF"/>
        </w:rPr>
        <w:t xml:space="preserve"> </w:t>
      </w:r>
      <w:r w:rsidRPr="003C3DDD">
        <w:rPr>
          <w:rFonts w:ascii="Times New Roman" w:hAnsi="Times New Roman" w:cs="Times New Roman"/>
          <w:color w:val="000000" w:themeColor="text1"/>
        </w:rPr>
        <w:t xml:space="preserve">&amp; </w:t>
      </w:r>
      <w:proofErr w:type="spellStart"/>
      <w:r w:rsidRPr="003C3DDD">
        <w:rPr>
          <w:rFonts w:ascii="Times New Roman" w:hAnsi="Times New Roman" w:cs="Times New Roman"/>
          <w:color w:val="000000" w:themeColor="text1"/>
        </w:rPr>
        <w:t>Armas</w:t>
      </w:r>
      <w:proofErr w:type="spellEnd"/>
      <w:r w:rsidRPr="003C3DDD">
        <w:rPr>
          <w:rFonts w:ascii="Times New Roman" w:hAnsi="Times New Roman" w:cs="Times New Roman"/>
          <w:color w:val="000000" w:themeColor="text1"/>
        </w:rPr>
        <w:t>-Cardona, 2018).</w:t>
      </w:r>
    </w:p>
    <w:p w14:paraId="2A60C4F8" w14:textId="77777777" w:rsidR="00C123C5" w:rsidRPr="003C3DDD" w:rsidRDefault="00C123C5" w:rsidP="00C123C5">
      <w:pPr>
        <w:spacing w:line="480" w:lineRule="auto"/>
        <w:rPr>
          <w:rFonts w:ascii="Times New Roman" w:hAnsi="Times New Roman" w:cs="Times New Roman"/>
          <w:color w:val="000000" w:themeColor="text1"/>
        </w:rPr>
      </w:pPr>
    </w:p>
    <w:p w14:paraId="59DDB01E" w14:textId="77777777" w:rsidR="00C123C5" w:rsidRPr="003C3DDD" w:rsidRDefault="00C123C5" w:rsidP="00C123C5">
      <w:pPr>
        <w:spacing w:line="480" w:lineRule="auto"/>
        <w:rPr>
          <w:rFonts w:ascii="Times New Roman" w:hAnsi="Times New Roman" w:cs="Times New Roman"/>
          <w:color w:val="000000" w:themeColor="text1"/>
        </w:rPr>
      </w:pPr>
    </w:p>
    <w:p w14:paraId="6FCCBD82" w14:textId="5D712D24"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Human Rights Analysis</w:t>
      </w:r>
    </w:p>
    <w:p w14:paraId="4A6AF64F" w14:textId="7777777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The structure of health care across the globe is divided into public and private health care.</w:t>
      </w:r>
    </w:p>
    <w:p w14:paraId="2E023567" w14:textId="7777777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Public health responsibilities are typically carried out through policies and programs enforced by any state's law.</w:t>
      </w:r>
    </w:p>
    <w:p w14:paraId="10F8B2A8" w14:textId="5240EE5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First, one of the functions of public Health in assessing health needs and problems. Health assessment starts after the collection of data.</w:t>
      </w:r>
    </w:p>
    <w:p w14:paraId="19FB4747" w14:textId="7777777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 xml:space="preserve">In many instances, this data is not collected on all health problems that might be affecting a given group of people in society. This provides an implication that in the long run, there will be a group in the community who will be marginalized due to the failure of the collection of data regarding their health needs (Meier &amp; </w:t>
      </w:r>
      <w:proofErr w:type="spellStart"/>
      <w:r w:rsidRPr="003C3DDD">
        <w:rPr>
          <w:rFonts w:ascii="Times New Roman" w:hAnsi="Times New Roman" w:cs="Times New Roman"/>
          <w:color w:val="000000" w:themeColor="text1"/>
        </w:rPr>
        <w:t>Gostin</w:t>
      </w:r>
      <w:proofErr w:type="spellEnd"/>
      <w:r w:rsidRPr="003C3DDD">
        <w:rPr>
          <w:rFonts w:ascii="Times New Roman" w:hAnsi="Times New Roman" w:cs="Times New Roman"/>
          <w:color w:val="000000" w:themeColor="text1"/>
        </w:rPr>
        <w:t>, 2018) which will lead to discrimination crises that are interpreted violation of human health rights.</w:t>
      </w:r>
    </w:p>
    <w:p w14:paraId="480CA7ED" w14:textId="742E4A56"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Secondly, the other function of Public Health is developing policies that prevent and control health problems that might arise.</w:t>
      </w:r>
    </w:p>
    <w:p w14:paraId="11557F30" w14:textId="7777777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In most cases, when health government policies regarding health matters are made, there is a dire need to include all health stakeholders in decision-making.</w:t>
      </w:r>
    </w:p>
    <w:p w14:paraId="70343ECD" w14:textId="77777777"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The government comes up with health policies without a complete consultative discussion with the public health departments.</w:t>
      </w:r>
    </w:p>
    <w:p w14:paraId="79EBB2BB" w14:textId="20047099" w:rsidR="00C123C5" w:rsidRPr="003C3DDD" w:rsidRDefault="00C123C5" w:rsidP="00C123C5">
      <w:pPr>
        <w:pStyle w:val="ListParagraph"/>
        <w:numPr>
          <w:ilvl w:val="0"/>
          <w:numId w:val="3"/>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Lastly, Public Health is charged with ensuring that there are dependable services that will help in realizing policy goals. What happens in most cases whenever Health and social services provided do not consider financial, social-cultural barriers involved and logistics involved might cause structural discrimination.</w:t>
      </w:r>
    </w:p>
    <w:p w14:paraId="65299EDC" w14:textId="77777777" w:rsidR="00C123C5" w:rsidRPr="003C3DDD" w:rsidRDefault="00C123C5" w:rsidP="00C123C5">
      <w:pPr>
        <w:spacing w:line="480" w:lineRule="auto"/>
        <w:rPr>
          <w:rFonts w:ascii="Times New Roman" w:hAnsi="Times New Roman" w:cs="Times New Roman"/>
          <w:color w:val="000000" w:themeColor="text1"/>
        </w:rPr>
      </w:pPr>
    </w:p>
    <w:p w14:paraId="53F3C54F" w14:textId="77777777" w:rsidR="00C123C5" w:rsidRPr="003C3DDD" w:rsidRDefault="00C123C5" w:rsidP="00C123C5">
      <w:pPr>
        <w:spacing w:line="480" w:lineRule="auto"/>
        <w:rPr>
          <w:rFonts w:ascii="Times New Roman" w:hAnsi="Times New Roman" w:cs="Times New Roman"/>
          <w:color w:val="000000" w:themeColor="text1"/>
        </w:rPr>
      </w:pPr>
    </w:p>
    <w:p w14:paraId="6234AD36" w14:textId="08C04A6C"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Conclusion and recommendation</w:t>
      </w:r>
    </w:p>
    <w:p w14:paraId="0A3F9E37" w14:textId="77777777" w:rsidR="00C123C5" w:rsidRPr="003C3DDD" w:rsidRDefault="00C123C5" w:rsidP="00C123C5">
      <w:pPr>
        <w:pStyle w:val="ListParagraph"/>
        <w:numPr>
          <w:ilvl w:val="0"/>
          <w:numId w:val="4"/>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There are numerous linkages of Health and human rights which cannot be exhausted within short papers.</w:t>
      </w:r>
    </w:p>
    <w:p w14:paraId="69F01F31" w14:textId="77777777" w:rsidR="00C123C5" w:rsidRPr="003C3DDD" w:rsidRDefault="00C123C5" w:rsidP="00C123C5">
      <w:pPr>
        <w:pStyle w:val="ListParagraph"/>
        <w:numPr>
          <w:ilvl w:val="0"/>
          <w:numId w:val="4"/>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 xml:space="preserve">To ensure that the public health department assesses health needs and problems appropriately, they should embark on doing a feasibility study on all populations or all groups of people regardless of their background. </w:t>
      </w:r>
    </w:p>
    <w:p w14:paraId="2EEBB783" w14:textId="77777777" w:rsidR="00C123C5" w:rsidRPr="003C3DDD" w:rsidRDefault="00C123C5" w:rsidP="00C123C5">
      <w:pPr>
        <w:pStyle w:val="ListParagraph"/>
        <w:numPr>
          <w:ilvl w:val="0"/>
          <w:numId w:val="4"/>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Secondly, the government should normalize holding consultative and professional brainstorming sessions with public health officers before coming up with specific health policies which might violate human rights.</w:t>
      </w:r>
    </w:p>
    <w:p w14:paraId="5B9560E1" w14:textId="101C761C" w:rsidR="00C123C5" w:rsidRPr="003C3DDD" w:rsidRDefault="00C123C5" w:rsidP="00C123C5">
      <w:pPr>
        <w:pStyle w:val="ListParagraph"/>
        <w:numPr>
          <w:ilvl w:val="0"/>
          <w:numId w:val="4"/>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Lastly, clinics and hospitals should provide well-structured information regarding what services they offer, and all the logistics involved to avoid disadvantaging some people to prevent the violation of health rights.</w:t>
      </w:r>
    </w:p>
    <w:p w14:paraId="707E8971" w14:textId="549A2B8C"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Monitoring and Evaluation</w:t>
      </w:r>
    </w:p>
    <w:p w14:paraId="44452DED" w14:textId="77777777" w:rsidR="00C123C5" w:rsidRPr="003C3DDD" w:rsidRDefault="00C123C5" w:rsidP="00C123C5">
      <w:pPr>
        <w:pStyle w:val="ListParagraph"/>
        <w:numPr>
          <w:ilvl w:val="0"/>
          <w:numId w:val="5"/>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To ensure that human rights are protected in the health sector, the government should come up with avenues where the general public can air out their experiences with health care providers and provide any information on cases of violation of their health rights within health institutions.</w:t>
      </w:r>
    </w:p>
    <w:p w14:paraId="2F7EE018" w14:textId="5FA8CB86" w:rsidR="00C123C5" w:rsidRPr="003C3DDD" w:rsidRDefault="00C123C5" w:rsidP="00C123C5">
      <w:pPr>
        <w:pStyle w:val="ListParagraph"/>
        <w:numPr>
          <w:ilvl w:val="0"/>
          <w:numId w:val="5"/>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These avenues could be a hotline or through the use of an online survey complaints unit where the people will be posting instances of violation of human health rights (Sundler</w:t>
      </w:r>
      <w:r w:rsidR="003C3DDD">
        <w:rPr>
          <w:rFonts w:ascii="Times New Roman" w:hAnsi="Times New Roman" w:cs="Times New Roman"/>
          <w:color w:val="000000" w:themeColor="text1"/>
        </w:rPr>
        <w:t xml:space="preserve">, </w:t>
      </w:r>
      <w:r w:rsidR="009A14EC">
        <w:rPr>
          <w:rFonts w:ascii="Times New Roman" w:hAnsi="Times New Roman" w:cs="Times New Roman"/>
          <w:color w:val="000000" w:themeColor="text1"/>
        </w:rPr>
        <w:t xml:space="preserve">Darcy, </w:t>
      </w:r>
      <w:proofErr w:type="spellStart"/>
      <w:r w:rsidR="003C3DDD" w:rsidRPr="006121BD">
        <w:rPr>
          <w:rFonts w:ascii="Times New Roman" w:eastAsia="Times New Roman" w:hAnsi="Times New Roman" w:cs="Times New Roman"/>
          <w:color w:val="323232"/>
          <w:shd w:val="clear" w:color="auto" w:fill="FFFFFF"/>
        </w:rPr>
        <w:t>Råberus</w:t>
      </w:r>
      <w:proofErr w:type="spellEnd"/>
      <w:r w:rsidR="003C3DDD" w:rsidRPr="006121BD">
        <w:rPr>
          <w:rFonts w:ascii="Times New Roman" w:eastAsia="Times New Roman" w:hAnsi="Times New Roman" w:cs="Times New Roman"/>
          <w:color w:val="323232"/>
          <w:shd w:val="clear" w:color="auto" w:fill="FFFFFF"/>
        </w:rPr>
        <w:t xml:space="preserve">, </w:t>
      </w:r>
      <w:r w:rsidR="003C3DDD">
        <w:rPr>
          <w:rFonts w:ascii="Times New Roman" w:hAnsi="Times New Roman" w:cs="Times New Roman"/>
          <w:color w:val="000000" w:themeColor="text1"/>
        </w:rPr>
        <w:t>&amp;</w:t>
      </w:r>
      <w:r w:rsidRPr="003C3DDD">
        <w:rPr>
          <w:rFonts w:ascii="Times New Roman" w:hAnsi="Times New Roman" w:cs="Times New Roman"/>
          <w:color w:val="000000" w:themeColor="text1"/>
        </w:rPr>
        <w:t xml:space="preserve"> </w:t>
      </w:r>
      <w:proofErr w:type="spellStart"/>
      <w:r w:rsidRPr="003C3DDD">
        <w:rPr>
          <w:rFonts w:ascii="Times New Roman" w:hAnsi="Times New Roman" w:cs="Times New Roman"/>
          <w:color w:val="000000" w:themeColor="text1"/>
        </w:rPr>
        <w:t>Holmström</w:t>
      </w:r>
      <w:proofErr w:type="spellEnd"/>
      <w:r w:rsidRPr="003C3DDD">
        <w:rPr>
          <w:rFonts w:ascii="Times New Roman" w:hAnsi="Times New Roman" w:cs="Times New Roman"/>
          <w:color w:val="000000" w:themeColor="text1"/>
        </w:rPr>
        <w:t xml:space="preserve">, 2020). </w:t>
      </w:r>
    </w:p>
    <w:p w14:paraId="68CF1052" w14:textId="4B0F92C8" w:rsidR="00C123C5" w:rsidRPr="003C3DDD" w:rsidRDefault="00C123C5" w:rsidP="00C123C5">
      <w:pPr>
        <w:pStyle w:val="ListParagraph"/>
        <w:numPr>
          <w:ilvl w:val="0"/>
          <w:numId w:val="5"/>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lastRenderedPageBreak/>
        <w:t>The government should normalize doing health institution audits and appraisals to evaluate and track healthcare officers' behaviors and performance as well as how they treat the general public.</w:t>
      </w:r>
    </w:p>
    <w:p w14:paraId="6AB1F739" w14:textId="77777777" w:rsidR="00C123C5" w:rsidRPr="003C3DDD" w:rsidRDefault="00C123C5" w:rsidP="00C123C5">
      <w:pPr>
        <w:spacing w:line="480" w:lineRule="auto"/>
        <w:rPr>
          <w:rFonts w:ascii="Times New Roman" w:hAnsi="Times New Roman" w:cs="Times New Roman"/>
          <w:i/>
          <w:iCs/>
          <w:color w:val="000000" w:themeColor="text1"/>
        </w:rPr>
      </w:pPr>
      <w:r w:rsidRPr="003C3DDD">
        <w:rPr>
          <w:rFonts w:ascii="Times New Roman" w:hAnsi="Times New Roman" w:cs="Times New Roman"/>
          <w:i/>
          <w:iCs/>
          <w:color w:val="000000" w:themeColor="text1"/>
        </w:rPr>
        <w:t>Conclusion</w:t>
      </w:r>
    </w:p>
    <w:p w14:paraId="54E5F857" w14:textId="77777777" w:rsidR="00C123C5" w:rsidRPr="003C3DDD" w:rsidRDefault="00C123C5" w:rsidP="00C123C5">
      <w:pPr>
        <w:pStyle w:val="ListParagraph"/>
        <w:numPr>
          <w:ilvl w:val="0"/>
          <w:numId w:val="7"/>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 xml:space="preserve">Health and human rights are two inseparable things. </w:t>
      </w:r>
    </w:p>
    <w:p w14:paraId="0B617489" w14:textId="77777777" w:rsidR="00C123C5" w:rsidRPr="003C3DDD" w:rsidRDefault="00C123C5" w:rsidP="00C123C5">
      <w:pPr>
        <w:pStyle w:val="ListParagraph"/>
        <w:numPr>
          <w:ilvl w:val="0"/>
          <w:numId w:val="7"/>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 xml:space="preserve">Achieving a human rights violation-free society requires effort from everyone involved in the delivery and utilization of the services. </w:t>
      </w:r>
    </w:p>
    <w:p w14:paraId="73F44C39" w14:textId="77777777" w:rsidR="00C123C5" w:rsidRPr="003C3DDD" w:rsidRDefault="00C123C5" w:rsidP="00C123C5">
      <w:pPr>
        <w:pStyle w:val="ListParagraph"/>
        <w:numPr>
          <w:ilvl w:val="0"/>
          <w:numId w:val="7"/>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It calls for the government to be responsible and follow the law whenever they want to develop health policies that will affect the public.</w:t>
      </w:r>
    </w:p>
    <w:p w14:paraId="4FB3A5BA" w14:textId="77777777" w:rsidR="00C123C5" w:rsidRPr="003C3DDD" w:rsidRDefault="00C123C5" w:rsidP="00C123C5">
      <w:pPr>
        <w:pStyle w:val="ListParagraph"/>
        <w:numPr>
          <w:ilvl w:val="0"/>
          <w:numId w:val="7"/>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Healthcare providers and public health officers should normalize, avoiding biases when collecting health information to prevent discrimination problems.</w:t>
      </w:r>
    </w:p>
    <w:p w14:paraId="5E9F4890" w14:textId="2E6ABBCE" w:rsidR="00C123C5" w:rsidRPr="003C3DDD" w:rsidRDefault="00C123C5" w:rsidP="00C123C5">
      <w:pPr>
        <w:pStyle w:val="ListParagraph"/>
        <w:numPr>
          <w:ilvl w:val="0"/>
          <w:numId w:val="7"/>
        </w:numPr>
        <w:spacing w:line="480" w:lineRule="auto"/>
        <w:rPr>
          <w:rFonts w:ascii="Times New Roman" w:hAnsi="Times New Roman" w:cs="Times New Roman"/>
          <w:color w:val="000000" w:themeColor="text1"/>
        </w:rPr>
      </w:pPr>
      <w:r w:rsidRPr="003C3DDD">
        <w:rPr>
          <w:rFonts w:ascii="Times New Roman" w:hAnsi="Times New Roman" w:cs="Times New Roman"/>
          <w:color w:val="000000" w:themeColor="text1"/>
        </w:rPr>
        <w:t>Lastly, the general public has a responsibility to understand their rights and speak up whenever their rights are infringed.</w:t>
      </w:r>
    </w:p>
    <w:p w14:paraId="1FAFAA89" w14:textId="77777777" w:rsidR="00C123C5" w:rsidRPr="003C3DDD" w:rsidRDefault="00C123C5" w:rsidP="00C123C5">
      <w:pPr>
        <w:spacing w:line="480" w:lineRule="auto"/>
        <w:rPr>
          <w:rFonts w:ascii="Times New Roman" w:hAnsi="Times New Roman" w:cs="Times New Roman"/>
          <w:color w:val="000000" w:themeColor="text1"/>
        </w:rPr>
      </w:pPr>
    </w:p>
    <w:p w14:paraId="279BEFB7" w14:textId="4397D49A" w:rsidR="00C123C5" w:rsidRPr="003C3DDD" w:rsidRDefault="00C123C5" w:rsidP="00C123C5">
      <w:pPr>
        <w:spacing w:line="480" w:lineRule="auto"/>
        <w:rPr>
          <w:rFonts w:ascii="Times New Roman" w:hAnsi="Times New Roman" w:cs="Times New Roman"/>
          <w:color w:val="000000" w:themeColor="text1"/>
        </w:rPr>
      </w:pPr>
    </w:p>
    <w:p w14:paraId="32C3E3A0" w14:textId="20003623" w:rsidR="001768C3" w:rsidRPr="003C3DDD" w:rsidRDefault="001768C3" w:rsidP="00C123C5">
      <w:pPr>
        <w:spacing w:line="480" w:lineRule="auto"/>
        <w:rPr>
          <w:rFonts w:ascii="Times New Roman" w:hAnsi="Times New Roman" w:cs="Times New Roman"/>
          <w:color w:val="000000" w:themeColor="text1"/>
        </w:rPr>
      </w:pPr>
    </w:p>
    <w:p w14:paraId="43299B5B" w14:textId="2E39C634" w:rsidR="001768C3" w:rsidRPr="003C3DDD" w:rsidRDefault="001768C3" w:rsidP="00C123C5">
      <w:pPr>
        <w:spacing w:line="480" w:lineRule="auto"/>
        <w:rPr>
          <w:rFonts w:ascii="Times New Roman" w:hAnsi="Times New Roman" w:cs="Times New Roman"/>
          <w:color w:val="000000" w:themeColor="text1"/>
        </w:rPr>
      </w:pPr>
    </w:p>
    <w:p w14:paraId="7975920D" w14:textId="2E7102C5" w:rsidR="001768C3" w:rsidRPr="003C3DDD" w:rsidRDefault="001768C3" w:rsidP="00C123C5">
      <w:pPr>
        <w:spacing w:line="480" w:lineRule="auto"/>
        <w:rPr>
          <w:rFonts w:ascii="Times New Roman" w:hAnsi="Times New Roman" w:cs="Times New Roman"/>
          <w:color w:val="000000" w:themeColor="text1"/>
        </w:rPr>
      </w:pPr>
    </w:p>
    <w:p w14:paraId="408417C2" w14:textId="26903F4D" w:rsidR="001768C3" w:rsidRPr="003C3DDD" w:rsidRDefault="001768C3" w:rsidP="00C123C5">
      <w:pPr>
        <w:spacing w:line="480" w:lineRule="auto"/>
        <w:rPr>
          <w:rFonts w:ascii="Times New Roman" w:hAnsi="Times New Roman" w:cs="Times New Roman"/>
          <w:color w:val="000000" w:themeColor="text1"/>
        </w:rPr>
      </w:pPr>
    </w:p>
    <w:p w14:paraId="06D92DF0" w14:textId="54C4162B" w:rsidR="001768C3" w:rsidRPr="003C3DDD" w:rsidRDefault="001768C3" w:rsidP="00C123C5">
      <w:pPr>
        <w:spacing w:line="480" w:lineRule="auto"/>
        <w:rPr>
          <w:rFonts w:ascii="Times New Roman" w:hAnsi="Times New Roman" w:cs="Times New Roman"/>
          <w:color w:val="000000" w:themeColor="text1"/>
        </w:rPr>
      </w:pPr>
    </w:p>
    <w:p w14:paraId="0193627E" w14:textId="0E361A59" w:rsidR="001768C3" w:rsidRDefault="001768C3" w:rsidP="00C123C5">
      <w:pPr>
        <w:spacing w:line="480" w:lineRule="auto"/>
        <w:rPr>
          <w:rFonts w:ascii="Times New Roman" w:hAnsi="Times New Roman" w:cs="Times New Roman"/>
        </w:rPr>
      </w:pPr>
    </w:p>
    <w:p w14:paraId="4C9D8001" w14:textId="51448A21" w:rsidR="001768C3" w:rsidRDefault="001768C3" w:rsidP="00C123C5">
      <w:pPr>
        <w:spacing w:line="480" w:lineRule="auto"/>
        <w:rPr>
          <w:rFonts w:ascii="Times New Roman" w:hAnsi="Times New Roman" w:cs="Times New Roman"/>
        </w:rPr>
      </w:pPr>
    </w:p>
    <w:p w14:paraId="24B01397" w14:textId="77777777" w:rsidR="003C3DDD" w:rsidRDefault="003C3DDD" w:rsidP="003C3DDD">
      <w:pPr>
        <w:spacing w:line="480" w:lineRule="auto"/>
        <w:rPr>
          <w:rFonts w:ascii="Times New Roman" w:hAnsi="Times New Roman" w:cs="Times New Roman"/>
        </w:rPr>
      </w:pPr>
    </w:p>
    <w:p w14:paraId="19CD360D" w14:textId="3E7B8BD4" w:rsidR="001768C3" w:rsidRDefault="006121BD" w:rsidP="003C3DDD">
      <w:pPr>
        <w:spacing w:line="480" w:lineRule="auto"/>
        <w:jc w:val="center"/>
        <w:rPr>
          <w:rFonts w:ascii="Times New Roman" w:hAnsi="Times New Roman" w:cs="Times New Roman"/>
        </w:rPr>
      </w:pPr>
      <w:r>
        <w:rPr>
          <w:rFonts w:ascii="Times New Roman" w:hAnsi="Times New Roman" w:cs="Times New Roman"/>
        </w:rPr>
        <w:lastRenderedPageBreak/>
        <w:t>References</w:t>
      </w:r>
    </w:p>
    <w:p w14:paraId="4117B1AB" w14:textId="3B2CCC67" w:rsidR="006121BD" w:rsidRDefault="006121BD" w:rsidP="006121BD">
      <w:pPr>
        <w:spacing w:line="480" w:lineRule="auto"/>
        <w:ind w:left="720" w:hanging="720"/>
        <w:rPr>
          <w:rFonts w:ascii="Times New Roman" w:eastAsia="Times New Roman" w:hAnsi="Times New Roman" w:cs="Times New Roman"/>
          <w:color w:val="323232"/>
          <w:shd w:val="clear" w:color="auto" w:fill="FFFFFF"/>
        </w:rPr>
      </w:pPr>
      <w:r w:rsidRPr="006121BD">
        <w:rPr>
          <w:rFonts w:ascii="Times New Roman" w:eastAsia="Times New Roman" w:hAnsi="Times New Roman" w:cs="Times New Roman"/>
          <w:color w:val="323232"/>
          <w:shd w:val="clear" w:color="auto" w:fill="FFFFFF"/>
        </w:rPr>
        <w:t xml:space="preserve">Donkin, A., Goldblatt, P., Allen, J., Nathanson, V., &amp; Marmot, M. (2018, January 01). Global action on the social determinants of health. Retrieved November 8, 2021, from </w:t>
      </w:r>
      <w:hyperlink r:id="rId5" w:history="1">
        <w:r w:rsidRPr="006121BD">
          <w:rPr>
            <w:rStyle w:val="Hyperlink"/>
            <w:rFonts w:ascii="Times New Roman" w:eastAsia="Times New Roman" w:hAnsi="Times New Roman" w:cs="Times New Roman"/>
            <w:shd w:val="clear" w:color="auto" w:fill="FFFFFF"/>
          </w:rPr>
          <w:t>https://gh.bmj.com/content/3/Suppl_1/e000603</w:t>
        </w:r>
      </w:hyperlink>
    </w:p>
    <w:p w14:paraId="528D3A6B" w14:textId="40AA6C9A" w:rsidR="006121BD" w:rsidRPr="006121BD" w:rsidRDefault="006121BD" w:rsidP="006121BD">
      <w:pPr>
        <w:spacing w:line="480" w:lineRule="auto"/>
        <w:ind w:left="720" w:hanging="720"/>
        <w:rPr>
          <w:rFonts w:ascii="Times New Roman" w:eastAsia="Times New Roman" w:hAnsi="Times New Roman" w:cs="Times New Roman"/>
        </w:rPr>
      </w:pPr>
      <w:r w:rsidRPr="006121BD">
        <w:rPr>
          <w:rFonts w:ascii="Times New Roman" w:eastAsia="Times New Roman" w:hAnsi="Times New Roman" w:cs="Times New Roman"/>
          <w:color w:val="323232"/>
          <w:shd w:val="clear" w:color="auto" w:fill="FFFFFF"/>
        </w:rPr>
        <w:t xml:space="preserve">Meier, B. M., Evans, D. P., Kavanagh, M. M., Keralis, J. M., &amp; </w:t>
      </w:r>
      <w:proofErr w:type="spellStart"/>
      <w:r w:rsidRPr="006121BD">
        <w:rPr>
          <w:rFonts w:ascii="Times New Roman" w:eastAsia="Times New Roman" w:hAnsi="Times New Roman" w:cs="Times New Roman"/>
          <w:color w:val="323232"/>
          <w:shd w:val="clear" w:color="auto" w:fill="FFFFFF"/>
        </w:rPr>
        <w:t>Armas</w:t>
      </w:r>
      <w:proofErr w:type="spellEnd"/>
      <w:r w:rsidRPr="006121BD">
        <w:rPr>
          <w:rFonts w:ascii="Times New Roman" w:eastAsia="Times New Roman" w:hAnsi="Times New Roman" w:cs="Times New Roman"/>
          <w:color w:val="323232"/>
          <w:shd w:val="clear" w:color="auto" w:fill="FFFFFF"/>
        </w:rPr>
        <w:t xml:space="preserve">-Cardona, G. (2018, December). Human Rights in Public Health: Deepening Engagement at a Critical Time. Retrieved November 8, 2021, from </w:t>
      </w:r>
      <w:hyperlink r:id="rId6" w:history="1">
        <w:r w:rsidRPr="006121BD">
          <w:rPr>
            <w:rStyle w:val="Hyperlink"/>
            <w:rFonts w:ascii="Times New Roman" w:eastAsia="Times New Roman" w:hAnsi="Times New Roman" w:cs="Times New Roman"/>
            <w:shd w:val="clear" w:color="auto" w:fill="FFFFFF"/>
          </w:rPr>
          <w:t>https://www.ncbi.nlm.nih.gov/pmc/articles/PMC6293343/</w:t>
        </w:r>
      </w:hyperlink>
    </w:p>
    <w:p w14:paraId="4D702B73" w14:textId="651519F9" w:rsidR="006121BD" w:rsidRDefault="006121BD" w:rsidP="006121BD">
      <w:pPr>
        <w:spacing w:line="480" w:lineRule="auto"/>
        <w:ind w:left="720" w:hanging="720"/>
        <w:rPr>
          <w:rFonts w:ascii="Times New Roman" w:eastAsia="Times New Roman" w:hAnsi="Times New Roman" w:cs="Times New Roman"/>
        </w:rPr>
      </w:pPr>
      <w:r w:rsidRPr="006121BD">
        <w:rPr>
          <w:rFonts w:ascii="Times New Roman" w:eastAsia="Times New Roman" w:hAnsi="Times New Roman" w:cs="Times New Roman"/>
          <w:color w:val="323232"/>
          <w:shd w:val="clear" w:color="auto" w:fill="FFFFFF"/>
        </w:rPr>
        <w:t xml:space="preserve">Meier, B. M., &amp; </w:t>
      </w:r>
      <w:proofErr w:type="spellStart"/>
      <w:r w:rsidRPr="006121BD">
        <w:rPr>
          <w:rFonts w:ascii="Times New Roman" w:eastAsia="Times New Roman" w:hAnsi="Times New Roman" w:cs="Times New Roman"/>
          <w:color w:val="323232"/>
          <w:shd w:val="clear" w:color="auto" w:fill="FFFFFF"/>
        </w:rPr>
        <w:t>Gostin</w:t>
      </w:r>
      <w:proofErr w:type="spellEnd"/>
      <w:r w:rsidRPr="006121BD">
        <w:rPr>
          <w:rFonts w:ascii="Times New Roman" w:eastAsia="Times New Roman" w:hAnsi="Times New Roman" w:cs="Times New Roman"/>
          <w:color w:val="323232"/>
          <w:shd w:val="clear" w:color="auto" w:fill="FFFFFF"/>
        </w:rPr>
        <w:t xml:space="preserve">, L. O. (2018, April). Conclusion: Comparative Analysis of Human Rights in Global Governance for Health. Retrieved November 8, 2021, from </w:t>
      </w:r>
      <w:hyperlink r:id="rId7" w:history="1">
        <w:r w:rsidRPr="006121BD">
          <w:rPr>
            <w:rStyle w:val="Hyperlink"/>
            <w:rFonts w:ascii="Times New Roman" w:eastAsia="Times New Roman" w:hAnsi="Times New Roman" w:cs="Times New Roman"/>
            <w:shd w:val="clear" w:color="auto" w:fill="FFFFFF"/>
          </w:rPr>
          <w:t>https://oxford.universitypressscholarship.com/view/10.1093/oso/9780190672676.001.0001/oso-9780190672676-chapter-26</w:t>
        </w:r>
      </w:hyperlink>
    </w:p>
    <w:p w14:paraId="73F307DB" w14:textId="4FC2DFC7" w:rsidR="006121BD" w:rsidRDefault="006121BD" w:rsidP="006121BD">
      <w:pPr>
        <w:spacing w:line="480" w:lineRule="auto"/>
        <w:ind w:left="720" w:hanging="720"/>
        <w:rPr>
          <w:rFonts w:ascii="Times New Roman" w:eastAsia="Times New Roman" w:hAnsi="Times New Roman" w:cs="Times New Roman"/>
        </w:rPr>
      </w:pPr>
      <w:r w:rsidRPr="006121BD">
        <w:rPr>
          <w:rFonts w:ascii="Times New Roman" w:eastAsia="Times New Roman" w:hAnsi="Times New Roman" w:cs="Times New Roman"/>
          <w:color w:val="323232"/>
          <w:shd w:val="clear" w:color="auto" w:fill="FFFFFF"/>
        </w:rPr>
        <w:t xml:space="preserve">Sundler, A. J., Darcy, L., </w:t>
      </w:r>
      <w:proofErr w:type="spellStart"/>
      <w:r w:rsidRPr="006121BD">
        <w:rPr>
          <w:rFonts w:ascii="Times New Roman" w:eastAsia="Times New Roman" w:hAnsi="Times New Roman" w:cs="Times New Roman"/>
          <w:color w:val="323232"/>
          <w:shd w:val="clear" w:color="auto" w:fill="FFFFFF"/>
        </w:rPr>
        <w:t>Råberus</w:t>
      </w:r>
      <w:proofErr w:type="spellEnd"/>
      <w:r w:rsidRPr="006121BD">
        <w:rPr>
          <w:rFonts w:ascii="Times New Roman" w:eastAsia="Times New Roman" w:hAnsi="Times New Roman" w:cs="Times New Roman"/>
          <w:color w:val="323232"/>
          <w:shd w:val="clear" w:color="auto" w:fill="FFFFFF"/>
        </w:rPr>
        <w:t xml:space="preserve">, A., &amp; </w:t>
      </w:r>
      <w:proofErr w:type="spellStart"/>
      <w:r w:rsidRPr="006121BD">
        <w:rPr>
          <w:rFonts w:ascii="Times New Roman" w:eastAsia="Times New Roman" w:hAnsi="Times New Roman" w:cs="Times New Roman"/>
          <w:color w:val="323232"/>
          <w:shd w:val="clear" w:color="auto" w:fill="FFFFFF"/>
        </w:rPr>
        <w:t>Holmström</w:t>
      </w:r>
      <w:proofErr w:type="spellEnd"/>
      <w:r w:rsidRPr="006121BD">
        <w:rPr>
          <w:rFonts w:ascii="Times New Roman" w:eastAsia="Times New Roman" w:hAnsi="Times New Roman" w:cs="Times New Roman"/>
          <w:color w:val="323232"/>
          <w:shd w:val="clear" w:color="auto" w:fill="FFFFFF"/>
        </w:rPr>
        <w:t xml:space="preserve">, I. K. (2020, February 18). Unmet health‐care needs and human rights-A qualitative analysis of patients' complaints in light of the right to health and health care. Retrieved November 8, 2021, from </w:t>
      </w:r>
      <w:hyperlink r:id="rId8" w:history="1">
        <w:r w:rsidRPr="006121BD">
          <w:rPr>
            <w:rStyle w:val="Hyperlink"/>
            <w:rFonts w:ascii="Times New Roman" w:eastAsia="Times New Roman" w:hAnsi="Times New Roman" w:cs="Times New Roman"/>
            <w:shd w:val="clear" w:color="auto" w:fill="FFFFFF"/>
          </w:rPr>
          <w:t>https://onlinelibrary.wiley.com/doi/full/10.1111/hex.13038</w:t>
        </w:r>
      </w:hyperlink>
    </w:p>
    <w:p w14:paraId="052693C8" w14:textId="020FB8F4" w:rsidR="006121BD" w:rsidRDefault="006121BD" w:rsidP="006121BD">
      <w:pPr>
        <w:spacing w:line="480" w:lineRule="auto"/>
        <w:ind w:left="720" w:hanging="720"/>
        <w:rPr>
          <w:rFonts w:ascii="Times New Roman" w:eastAsia="Times New Roman" w:hAnsi="Times New Roman" w:cs="Times New Roman"/>
        </w:rPr>
      </w:pPr>
    </w:p>
    <w:p w14:paraId="30370C15" w14:textId="1C84EEC3" w:rsidR="006121BD" w:rsidRDefault="006121BD" w:rsidP="006121BD">
      <w:pPr>
        <w:spacing w:line="480" w:lineRule="auto"/>
        <w:ind w:left="720" w:hanging="720"/>
        <w:rPr>
          <w:rFonts w:ascii="Times New Roman" w:eastAsia="Times New Roman" w:hAnsi="Times New Roman" w:cs="Times New Roman"/>
        </w:rPr>
      </w:pPr>
    </w:p>
    <w:p w14:paraId="32C86C6F" w14:textId="4DF49DA3" w:rsidR="00FF297F" w:rsidRDefault="00FF297F" w:rsidP="006121BD">
      <w:pPr>
        <w:spacing w:line="480" w:lineRule="auto"/>
        <w:ind w:left="720" w:hanging="720"/>
        <w:rPr>
          <w:rFonts w:ascii="Times New Roman" w:eastAsia="Times New Roman" w:hAnsi="Times New Roman" w:cs="Times New Roman"/>
        </w:rPr>
      </w:pPr>
    </w:p>
    <w:p w14:paraId="3C5062B6" w14:textId="72E7BA8E" w:rsidR="00FF297F" w:rsidRDefault="00FF297F" w:rsidP="006121BD">
      <w:pPr>
        <w:spacing w:line="480" w:lineRule="auto"/>
        <w:ind w:left="720" w:hanging="720"/>
        <w:rPr>
          <w:rFonts w:ascii="Times New Roman" w:eastAsia="Times New Roman" w:hAnsi="Times New Roman" w:cs="Times New Roman"/>
        </w:rPr>
      </w:pPr>
    </w:p>
    <w:p w14:paraId="3EECBCA4" w14:textId="1B0DBE84" w:rsidR="00FF297F" w:rsidRDefault="00FF297F" w:rsidP="006121BD">
      <w:pPr>
        <w:spacing w:line="480" w:lineRule="auto"/>
        <w:ind w:left="720" w:hanging="720"/>
        <w:rPr>
          <w:rFonts w:ascii="Times New Roman" w:eastAsia="Times New Roman" w:hAnsi="Times New Roman" w:cs="Times New Roman"/>
        </w:rPr>
      </w:pPr>
    </w:p>
    <w:p w14:paraId="795286BF" w14:textId="6E084173" w:rsidR="00FF297F" w:rsidRDefault="00FF297F" w:rsidP="006121BD">
      <w:pPr>
        <w:spacing w:line="480" w:lineRule="auto"/>
        <w:ind w:left="720" w:hanging="720"/>
        <w:rPr>
          <w:rFonts w:ascii="Times New Roman" w:eastAsia="Times New Roman" w:hAnsi="Times New Roman" w:cs="Times New Roman"/>
        </w:rPr>
      </w:pPr>
    </w:p>
    <w:p w14:paraId="4EED84DC" w14:textId="77777777" w:rsidR="00A23EBA" w:rsidRPr="00A23EBA" w:rsidRDefault="00A23EBA" w:rsidP="00A23EBA">
      <w:pPr>
        <w:rPr>
          <w:rFonts w:ascii="Times New Roman" w:eastAsia="Times New Roman" w:hAnsi="Times New Roman" w:cs="Times New Roman"/>
        </w:rPr>
      </w:pPr>
    </w:p>
    <w:sectPr w:rsidR="00A23EBA" w:rsidRPr="00A23E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51A2A"/>
    <w:multiLevelType w:val="hybridMultilevel"/>
    <w:tmpl w:val="FC56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66724"/>
    <w:multiLevelType w:val="hybridMultilevel"/>
    <w:tmpl w:val="60727078"/>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2" w15:restartNumberingAfterBreak="0">
    <w:nsid w:val="39757EF2"/>
    <w:multiLevelType w:val="hybridMultilevel"/>
    <w:tmpl w:val="A594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B59EB"/>
    <w:multiLevelType w:val="hybridMultilevel"/>
    <w:tmpl w:val="BB7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47C70"/>
    <w:multiLevelType w:val="hybridMultilevel"/>
    <w:tmpl w:val="6004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A9744E"/>
    <w:multiLevelType w:val="hybridMultilevel"/>
    <w:tmpl w:val="5AEA1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F860AF"/>
    <w:multiLevelType w:val="hybridMultilevel"/>
    <w:tmpl w:val="EDBE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80528"/>
    <w:multiLevelType w:val="hybridMultilevel"/>
    <w:tmpl w:val="120005A6"/>
    <w:lvl w:ilvl="0" w:tplc="869212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4"/>
  </w:num>
  <w:num w:numId="5">
    <w:abstractNumId w:val="3"/>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63"/>
    <w:rsid w:val="001768C3"/>
    <w:rsid w:val="00361B41"/>
    <w:rsid w:val="003C3DDD"/>
    <w:rsid w:val="006121BD"/>
    <w:rsid w:val="00824B5E"/>
    <w:rsid w:val="009A14EC"/>
    <w:rsid w:val="00A23EBA"/>
    <w:rsid w:val="00A57463"/>
    <w:rsid w:val="00C123C5"/>
    <w:rsid w:val="00E85A08"/>
    <w:rsid w:val="00F545AE"/>
    <w:rsid w:val="00FF29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D7414D3"/>
  <w15:chartTrackingRefBased/>
  <w15:docId w15:val="{A545CB64-7A0E-2C45-B40A-B67FF5D8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3C5"/>
    <w:pPr>
      <w:ind w:left="720"/>
      <w:contextualSpacing/>
    </w:pPr>
  </w:style>
  <w:style w:type="character" w:styleId="Hyperlink">
    <w:name w:val="Hyperlink"/>
    <w:basedOn w:val="DefaultParagraphFont"/>
    <w:uiPriority w:val="99"/>
    <w:unhideWhenUsed/>
    <w:rsid w:val="006121BD"/>
    <w:rPr>
      <w:color w:val="0563C1" w:themeColor="hyperlink"/>
      <w:u w:val="single"/>
    </w:rPr>
  </w:style>
  <w:style w:type="character" w:styleId="UnresolvedMention">
    <w:name w:val="Unresolved Mention"/>
    <w:basedOn w:val="DefaultParagraphFont"/>
    <w:uiPriority w:val="99"/>
    <w:semiHidden/>
    <w:unhideWhenUsed/>
    <w:rsid w:val="006121BD"/>
    <w:rPr>
      <w:color w:val="605E5C"/>
      <w:shd w:val="clear" w:color="auto" w:fill="E1DFDD"/>
    </w:rPr>
  </w:style>
  <w:style w:type="paragraph" w:customStyle="1" w:styleId="Default">
    <w:name w:val="Default"/>
    <w:rsid w:val="00824B5E"/>
    <w:pPr>
      <w:autoSpaceDE w:val="0"/>
      <w:autoSpaceDN w:val="0"/>
      <w:adjustRightInd w:val="0"/>
    </w:pPr>
    <w:rPr>
      <w:rFonts w:ascii="Arial" w:eastAsia="Calibri"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41651">
      <w:bodyDiv w:val="1"/>
      <w:marLeft w:val="0"/>
      <w:marRight w:val="0"/>
      <w:marTop w:val="0"/>
      <w:marBottom w:val="0"/>
      <w:divBdr>
        <w:top w:val="none" w:sz="0" w:space="0" w:color="auto"/>
        <w:left w:val="none" w:sz="0" w:space="0" w:color="auto"/>
        <w:bottom w:val="none" w:sz="0" w:space="0" w:color="auto"/>
        <w:right w:val="none" w:sz="0" w:space="0" w:color="auto"/>
      </w:divBdr>
    </w:div>
    <w:div w:id="249706255">
      <w:bodyDiv w:val="1"/>
      <w:marLeft w:val="0"/>
      <w:marRight w:val="0"/>
      <w:marTop w:val="0"/>
      <w:marBottom w:val="0"/>
      <w:divBdr>
        <w:top w:val="none" w:sz="0" w:space="0" w:color="auto"/>
        <w:left w:val="none" w:sz="0" w:space="0" w:color="auto"/>
        <w:bottom w:val="none" w:sz="0" w:space="0" w:color="auto"/>
        <w:right w:val="none" w:sz="0" w:space="0" w:color="auto"/>
      </w:divBdr>
    </w:div>
    <w:div w:id="827015646">
      <w:bodyDiv w:val="1"/>
      <w:marLeft w:val="0"/>
      <w:marRight w:val="0"/>
      <w:marTop w:val="0"/>
      <w:marBottom w:val="0"/>
      <w:divBdr>
        <w:top w:val="none" w:sz="0" w:space="0" w:color="auto"/>
        <w:left w:val="none" w:sz="0" w:space="0" w:color="auto"/>
        <w:bottom w:val="none" w:sz="0" w:space="0" w:color="auto"/>
        <w:right w:val="none" w:sz="0" w:space="0" w:color="auto"/>
      </w:divBdr>
    </w:div>
    <w:div w:id="124868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hex.13038" TargetMode="External"/><Relationship Id="rId3" Type="http://schemas.openxmlformats.org/officeDocument/2006/relationships/settings" Target="settings.xml"/><Relationship Id="rId7" Type="http://schemas.openxmlformats.org/officeDocument/2006/relationships/hyperlink" Target="https://oxford.universitypressscholarship.com/view/10.1093/oso/9780190672676.001.0001/oso-9780190672676-chapter-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6293343/" TargetMode="External"/><Relationship Id="rId5" Type="http://schemas.openxmlformats.org/officeDocument/2006/relationships/hyperlink" Target="https://gh.bmj.com/content/3/Suppl_1/e00060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982</Words>
  <Characters>5602</Characters>
  <Application>Microsoft Office Word</Application>
  <DocSecurity>0</DocSecurity>
  <Lines>46</Lines>
  <Paragraphs>13</Paragraphs>
  <ScaleCrop>false</ScaleCrop>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Singh</dc:creator>
  <cp:keywords/>
  <dc:description/>
  <cp:lastModifiedBy>Amit Singh</cp:lastModifiedBy>
  <cp:revision>16</cp:revision>
  <dcterms:created xsi:type="dcterms:W3CDTF">2021-11-08T18:17:00Z</dcterms:created>
  <dcterms:modified xsi:type="dcterms:W3CDTF">2021-11-23T18:31:00Z</dcterms:modified>
</cp:coreProperties>
</file>